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приказом Ространснадзора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_____________ № ____________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Доклад </w:t>
      </w:r>
      <w:r>
        <w:rPr>
          <w:rFonts w:ascii="Times New Roman" w:hAnsi="Times New Roman" w:cs="Times New Roman"/>
          <w:b/>
          <w:sz w:val="28"/>
        </w:rPr>
        <w:t xml:space="preserve">о результатах обобщения правоприменительной практики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при осуществлении федерального государственного контроля (надзора) 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 xml:space="preserve">области торгового мореплавания </w:t>
      </w:r>
      <w:r>
        <w:rPr>
          <w:rFonts w:ascii="Times New Roman" w:hAnsi="Times New Roman" w:cs="Times New Roman"/>
          <w:b/>
          <w:sz w:val="28"/>
        </w:rPr>
        <w:t xml:space="preserve">и внутреннего водного транспорта </w:t>
      </w:r>
      <w:r>
        <w:rPr>
          <w:rFonts w:ascii="Times New Roman" w:hAnsi="Times New Roman" w:cs="Times New Roman"/>
          <w:b/>
          <w:sz w:val="28"/>
        </w:rPr>
        <w:br/>
        <w:t xml:space="preserve">за 2025</w:t>
      </w:r>
      <w:r>
        <w:rPr>
          <w:rFonts w:ascii="Times New Roman" w:hAnsi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. 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Доклад о результатах обобщения правоприменительной практики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осуществлении федерального государственного контроля (надзора)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области торгового мореплавания и внутреннего водного транспорта</w:t>
      </w:r>
      <w:r>
        <w:rPr>
          <w:rFonts w:ascii="Times New Roman" w:hAnsi="Times New Roman" w:cs="Times New Roman"/>
          <w:sz w:val="28"/>
        </w:rPr>
        <w:t xml:space="preserve"> подготовлен в соот</w:t>
      </w:r>
      <w:r>
        <w:rPr>
          <w:rFonts w:ascii="Times New Roman" w:hAnsi="Times New Roman" w:cs="Times New Roman"/>
          <w:sz w:val="28"/>
        </w:rPr>
        <w:t xml:space="preserve">ветствии </w:t>
      </w:r>
      <w:r>
        <w:rPr>
          <w:rFonts w:ascii="Times New Roman" w:hAnsi="Times New Roman" w:cs="Times New Roman"/>
          <w:sz w:val="28"/>
        </w:rPr>
        <w:t xml:space="preserve">с требованиями статьи 47 Федерального</w:t>
      </w:r>
      <w:r>
        <w:rPr>
          <w:rFonts w:ascii="Times New Roman" w:hAnsi="Times New Roman" w:cs="Times New Roman"/>
          <w:sz w:val="28"/>
        </w:rPr>
        <w:t xml:space="preserve"> закона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от 31.07.2020 № 248-ФЗ </w:t>
      </w:r>
      <w:r>
        <w:rPr>
          <w:rFonts w:ascii="Times New Roman" w:hAnsi="Times New Roman" w:cs="Times New Roman"/>
          <w:sz w:val="28"/>
        </w:rPr>
        <w:t xml:space="preserve">«О государственном контроле (надзоре)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и муниципальном контроле в Российской Федерации» (далее – Федеральный закон № 248-ФЗ).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Федеральный государственный контроль (надзор) в области торгового мореплавания и внутреннего водного транспорта </w:t>
      </w:r>
      <w:r>
        <w:rPr>
          <w:rFonts w:ascii="Times New Roman" w:hAnsi="Times New Roman" w:cs="Times New Roman"/>
          <w:sz w:val="28"/>
        </w:rPr>
        <w:t xml:space="preserve">(далее – Федеральный контроль) </w:t>
      </w:r>
      <w:r>
        <w:rPr>
          <w:rFonts w:ascii="Times New Roman" w:hAnsi="Times New Roman" w:cs="Times New Roman"/>
          <w:sz w:val="28"/>
        </w:rPr>
        <w:t xml:space="preserve">осуществляется </w:t>
      </w:r>
      <w:r>
        <w:rPr>
          <w:rFonts w:ascii="Times New Roman" w:hAnsi="Times New Roman" w:cs="Times New Roman"/>
          <w:sz w:val="28"/>
        </w:rPr>
        <w:t xml:space="preserve">Управлением государственног</w:t>
      </w:r>
      <w:r>
        <w:rPr>
          <w:rFonts w:ascii="Times New Roman" w:hAnsi="Times New Roman" w:cs="Times New Roman"/>
          <w:sz w:val="28"/>
          <w:highlight w:val="white"/>
        </w:rPr>
        <w:t xml:space="preserve">о морского и речного надзора (далее – </w:t>
      </w:r>
      <w:r>
        <w:rPr>
          <w:rFonts w:ascii="Times New Roman" w:hAnsi="Times New Roman" w:cs="Times New Roman"/>
          <w:sz w:val="28"/>
          <w:highlight w:val="white"/>
        </w:rPr>
        <w:t xml:space="preserve">Госморречнадзор</w:t>
      </w:r>
      <w:r>
        <w:rPr>
          <w:rFonts w:ascii="Times New Roman" w:hAnsi="Times New Roman" w:cs="Times New Roman"/>
          <w:sz w:val="28"/>
          <w:highlight w:val="white"/>
        </w:rPr>
        <w:t xml:space="preserve">, Управление) </w:t>
      </w:r>
      <w:r>
        <w:rPr>
          <w:rFonts w:ascii="Times New Roman" w:hAnsi="Times New Roman" w:cs="Times New Roman"/>
          <w:sz w:val="28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  <w:highlight w:val="white"/>
        </w:rPr>
        <w:t xml:space="preserve">Положением о федеральном государственном контроле (надзоре) в области торгового мореплавания и внутреннего водного транспорта, утвержденным </w:t>
      </w:r>
      <w:r>
        <w:rPr>
          <w:rFonts w:ascii="Times New Roman" w:hAnsi="Times New Roman" w:cs="Times New Roman"/>
          <w:sz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sz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highlight w:val="white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highlight w:val="white"/>
        </w:rPr>
        <w:t xml:space="preserve">от 29.06.2021 </w:t>
      </w:r>
      <w:r>
        <w:rPr>
          <w:rFonts w:ascii="Times New Roman" w:hAnsi="Times New Roman" w:cs="Times New Roman"/>
          <w:sz w:val="28"/>
          <w:highlight w:val="white"/>
        </w:rPr>
        <w:br/>
      </w:r>
      <w:r>
        <w:rPr>
          <w:rFonts w:ascii="Times New Roman" w:hAnsi="Times New Roman" w:cs="Times New Roman"/>
          <w:sz w:val="28"/>
          <w:highlight w:val="white"/>
        </w:rPr>
        <w:t xml:space="preserve">№ 1047</w:t>
      </w:r>
      <w:r>
        <w:rPr>
          <w:rFonts w:ascii="Times New Roman" w:hAnsi="Times New Roman" w:cs="Times New Roman"/>
          <w:sz w:val="28"/>
          <w:highlight w:val="white"/>
        </w:rPr>
        <w:t xml:space="preserve"> (</w:t>
      </w:r>
      <w:r>
        <w:rPr>
          <w:rFonts w:ascii="Times New Roman" w:hAnsi="Times New Roman" w:cs="Times New Roman"/>
          <w:sz w:val="28"/>
          <w:highlight w:val="white"/>
        </w:rPr>
        <w:t xml:space="preserve">далее – Положение о федеральном</w:t>
      </w:r>
      <w:r>
        <w:rPr>
          <w:rFonts w:ascii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ab/>
      </w:r>
      <w:r>
        <w:rPr>
          <w:rFonts w:ascii="Times New Roman" w:hAnsi="Times New Roman" w:cs="Times New Roman"/>
          <w:sz w:val="28"/>
          <w:highlight w:val="white"/>
        </w:rPr>
        <w:t xml:space="preserve">Управление осуществляет свою деятельность неп</w:t>
      </w:r>
      <w:r>
        <w:rPr>
          <w:rFonts w:ascii="Times New Roman" w:hAnsi="Times New Roman" w:cs="Times New Roman"/>
          <w:sz w:val="28"/>
        </w:rPr>
        <w:t xml:space="preserve">осредственно,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во взаимодействии со структурными подразделениями центрального аппарата </w:t>
      </w:r>
      <w:r>
        <w:rPr>
          <w:rFonts w:ascii="Times New Roman" w:hAnsi="Times New Roman" w:cs="Times New Roman"/>
          <w:sz w:val="28"/>
        </w:rPr>
        <w:t xml:space="preserve">Ространснадзора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его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территориальными органами, а также во взаимодействии со структурными по</w:t>
      </w:r>
      <w:r>
        <w:rPr>
          <w:rFonts w:ascii="Times New Roman" w:hAnsi="Times New Roman" w:cs="Times New Roman"/>
          <w:sz w:val="28"/>
        </w:rPr>
        <w:t xml:space="preserve">дразделениями Минтранса России, 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федеральными органами </w:t>
      </w:r>
      <w:r>
        <w:rPr>
          <w:rFonts w:ascii="Times New Roman" w:hAnsi="Times New Roman" w:cs="Times New Roman"/>
          <w:sz w:val="28"/>
        </w:rPr>
        <w:t xml:space="preserve">исполнительной власти, органами исполнительной власти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субъектов Российской Федерации, органами местного самоуправления, общественными объединениями и иными организациями. </w:t>
      </w:r>
      <w:r>
        <w:rPr>
          <w:rFonts w:ascii="Times New Roman" w:hAnsi="Times New Roman" w:cs="Times New Roman"/>
          <w:sz w:val="28"/>
        </w:rPr>
        <w:t xml:space="preserve">Федеральный контроль </w:t>
      </w:r>
      <w:r>
        <w:rPr>
          <w:rFonts w:ascii="Times New Roman" w:hAnsi="Times New Roman" w:cs="Times New Roman"/>
          <w:sz w:val="28"/>
        </w:rPr>
        <w:t xml:space="preserve">осуществляется следующими территориальными </w:t>
      </w:r>
      <w:r>
        <w:rPr>
          <w:rFonts w:ascii="Times New Roman" w:hAnsi="Times New Roman" w:cs="Times New Roman"/>
          <w:sz w:val="28"/>
        </w:rPr>
        <w:t xml:space="preserve">подразделениями</w:t>
      </w:r>
      <w:r>
        <w:rPr>
          <w:rFonts w:ascii="Times New Roman" w:hAnsi="Times New Roman" w:cs="Times New Roman"/>
          <w:sz w:val="28"/>
        </w:rPr>
        <w:t xml:space="preserve"> Госморречнадзора</w:t>
      </w:r>
      <w:r>
        <w:rPr>
          <w:rFonts w:ascii="Times New Roman" w:hAnsi="Times New Roman" w:cs="Times New Roman"/>
          <w:sz w:val="28"/>
        </w:rPr>
        <w:t xml:space="preserve">, входящими в состав межрегиональных территориальных управлений</w:t>
      </w:r>
      <w:r>
        <w:rPr>
          <w:rFonts w:ascii="Times New Roman" w:hAnsi="Times New Roman" w:cs="Times New Roman"/>
          <w:sz w:val="28"/>
        </w:rPr>
        <w:t xml:space="preserve"> Федеральной службы по надзору в сфере транспорта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>
        <w:rPr>
          <w:rFonts w:ascii="Times New Roman" w:hAnsi="Times New Roman" w:cs="Times New Roman"/>
          <w:sz w:val="28"/>
        </w:rPr>
        <w:t xml:space="preserve">Межрегиональным территориальным управлением Федеральной службы по надзору в сфере транспорта по Центральному федеральному округу (МТУ Ространснадзора по ЦФО);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Межрегиональным территориальным управлением Федеральной службы по надзору в сфере транспорта по Северо-Западному федеральному округу (МТУ Ространснадзора по СЗФО);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Межрегиональным территориальным управлением Федеральной службы по надзору в сфере транспорта по Южному федеральному округу (МТУ Ространснадзора по ЮФО);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Межрегиональным территориальным управлением Федеральной службы по надзору в сфере транспорта по Приволжскому федеральному округу (МТУ Ространснадзора по ПФО);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Межрегиональным территориальным управлением Федеральной службы по надзору в сфере транспорта по Сибирскому федеральному округу (МТУ Ространснадзора по СФО);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Межрегиональным территориальным управлением Федеральной службы по надзору в сфере транспорта по Уральскому федеральному округу (МТУ Ространснадзора по УФО);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Межрегиональным территориальным управлением Федеральной службы по надзору в сфере транспорта по Дальневосточному федеральному округу (МТУ Ространснадзора по ДФО);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highlight w:val="white"/>
        </w:rPr>
        <w:t xml:space="preserve">- М</w:t>
      </w:r>
      <w:r>
        <w:rPr>
          <w:rFonts w:ascii="Times New Roman" w:hAnsi="Times New Roman" w:cs="Times New Roman"/>
          <w:sz w:val="28"/>
          <w:highlight w:val="white"/>
        </w:rPr>
        <w:t xml:space="preserve">ежрегиональным территориального управления Федеральной службы по надзору в сфере транспорта по Северо-Кавказскому федеральному округу (МТУ Ространснадзора по СКФО).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highlight w:val="white"/>
        </w:rPr>
        <w:t xml:space="preserve">Предм</w:t>
      </w:r>
      <w:r>
        <w:rPr>
          <w:rFonts w:ascii="Times New Roman" w:hAnsi="Times New Roman" w:cs="Times New Roman"/>
          <w:sz w:val="28"/>
          <w:highlight w:val="white"/>
        </w:rPr>
        <w:t xml:space="preserve">етом</w:t>
      </w:r>
      <w:r>
        <w:rPr>
          <w:rFonts w:ascii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t xml:space="preserve">Ф</w:t>
      </w:r>
      <w:r>
        <w:rPr>
          <w:rFonts w:ascii="Times New Roman" w:hAnsi="Times New Roman" w:cs="Times New Roman"/>
          <w:sz w:val="28"/>
          <w:highlight w:val="white"/>
        </w:rPr>
        <w:t xml:space="preserve">еде</w:t>
      </w:r>
      <w:r>
        <w:rPr>
          <w:rFonts w:ascii="Times New Roman" w:hAnsi="Times New Roman" w:cs="Times New Roman"/>
          <w:sz w:val="28"/>
          <w:highlight w:val="white"/>
        </w:rPr>
        <w:t xml:space="preserve">рального</w:t>
      </w:r>
      <w:r>
        <w:rPr>
          <w:rFonts w:ascii="Times New Roman" w:hAnsi="Times New Roman" w:cs="Times New Roman"/>
          <w:sz w:val="28"/>
          <w:highlight w:val="white"/>
        </w:rPr>
        <w:t xml:space="preserve"> конт</w:t>
      </w:r>
      <w:r>
        <w:rPr>
          <w:rFonts w:ascii="Times New Roman" w:hAnsi="Times New Roman" w:cs="Times New Roman"/>
          <w:sz w:val="28"/>
          <w:highlight w:val="white"/>
        </w:rPr>
        <w:t xml:space="preserve">роля, </w:t>
      </w:r>
      <w:r>
        <w:rPr>
          <w:rFonts w:ascii="Times New Roman" w:hAnsi="Times New Roman" w:cs="Times New Roman"/>
          <w:sz w:val="28"/>
          <w:highlight w:val="white"/>
        </w:rPr>
        <w:t xml:space="preserve">осуществлямого Ространснадзором, является: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а)</w:t>
      </w:r>
      <w:r>
        <w:rPr>
          <w:rFonts w:ascii="Times New Roman" w:hAnsi="Times New Roman" w:cs="Times New Roman"/>
          <w:sz w:val="28"/>
          <w:highlight w:val="white"/>
        </w:rPr>
        <w:t xml:space="preserve"> соблюдение юридиче</w:t>
      </w:r>
      <w:r>
        <w:rPr>
          <w:rFonts w:ascii="Times New Roman" w:hAnsi="Times New Roman" w:cs="Times New Roman"/>
          <w:sz w:val="28"/>
        </w:rPr>
        <w:t xml:space="preserve">скими лицами, индивидуальными предпринимателями и гражд</w:t>
      </w:r>
      <w:r>
        <w:rPr>
          <w:rFonts w:ascii="Times New Roman" w:hAnsi="Times New Roman" w:cs="Times New Roman"/>
          <w:sz w:val="28"/>
        </w:rPr>
        <w:t xml:space="preserve">анами (далее - контролируемые лица) обязательных требований, установленных международными договорами Российской Федерации в области торгового мореплавания и судоходства, Кодексом торгового мореплавания Российской Федерации, Кодексом внутреннего водного тра</w:t>
      </w:r>
      <w:r>
        <w:rPr>
          <w:rFonts w:ascii="Times New Roman" w:hAnsi="Times New Roman" w:cs="Times New Roman"/>
          <w:sz w:val="28"/>
        </w:rPr>
        <w:t xml:space="preserve">нспорта Российской Федерации, другими федеральными законами и принимаемыми в соответствии с ними иными нормативными правовыми актами Российской Федерации в области безопасности торгового мореплавания, внутреннего водного транспорта, безопасности судоходных</w:t>
      </w:r>
      <w:r>
        <w:rPr>
          <w:rFonts w:ascii="Times New Roman" w:hAnsi="Times New Roman" w:cs="Times New Roman"/>
          <w:sz w:val="28"/>
        </w:rPr>
        <w:t xml:space="preserve"> и портовых гидротехнических сооружений </w:t>
      </w:r>
      <w:r>
        <w:rPr>
          <w:rFonts w:ascii="Times New Roman" w:hAnsi="Times New Roman" w:cs="Times New Roman"/>
          <w:sz w:val="28"/>
        </w:rPr>
        <w:br/>
        <w:t xml:space="preserve">(далее - обязат</w:t>
      </w:r>
      <w:r>
        <w:rPr>
          <w:rFonts w:ascii="Times New Roman" w:hAnsi="Times New Roman" w:cs="Times New Roman"/>
          <w:sz w:val="28"/>
          <w:highlight w:val="white"/>
        </w:rPr>
        <w:t xml:space="preserve">ельные требования), в том числе требований: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 обеспечению по</w:t>
      </w:r>
      <w:r>
        <w:rPr>
          <w:rFonts w:ascii="Times New Roman" w:hAnsi="Times New Roman" w:cs="Times New Roman"/>
          <w:sz w:val="28"/>
          <w:highlight w:val="white"/>
        </w:rPr>
        <w:t xml:space="preserve">жарной</w:t>
      </w:r>
      <w:r>
        <w:rPr>
          <w:rFonts w:ascii="Times New Roman" w:hAnsi="Times New Roman" w:cs="Times New Roman"/>
          <w:sz w:val="28"/>
          <w:highlight w:val="white"/>
        </w:rPr>
        <w:t xml:space="preserve"> безопасности при эксплуатации морских судов, судов внутреннего водного транспорта, судов смешанного (река-море) плавания, иных плавучих объектов морского и внутреннего водного транспорта;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 обеспечению г</w:t>
      </w:r>
      <w:r>
        <w:rPr>
          <w:rFonts w:ascii="Times New Roman" w:hAnsi="Times New Roman" w:cs="Times New Roman"/>
          <w:sz w:val="28"/>
          <w:highlight w:val="white"/>
        </w:rPr>
        <w:t xml:space="preserve">отовности</w:t>
      </w:r>
      <w:r>
        <w:rPr>
          <w:rFonts w:ascii="Times New Roman" w:hAnsi="Times New Roman" w:cs="Times New Roman"/>
          <w:sz w:val="28"/>
          <w:highlight w:val="white"/>
        </w:rPr>
        <w:t xml:space="preserve"> сил и средств функциональной подсистемы организации и координации деятельности поисковых и аварийно-спасательных служб при поиске и спасании людей и судов, терпящих бедствие на море, </w:t>
      </w:r>
      <w:r>
        <w:rPr>
          <w:rFonts w:ascii="Times New Roman" w:hAnsi="Times New Roman" w:cs="Times New Roman"/>
          <w:sz w:val="28"/>
          <w:highlight w:val="white"/>
        </w:rPr>
        <w:br/>
        <w:t xml:space="preserve">в поисково-спасательных районах Российской Федерации единой государственной системы предупреждения и ликвидации чрезвычайных ситуаций;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 обеспечению </w:t>
      </w:r>
      <w:r>
        <w:rPr>
          <w:rFonts w:ascii="Times New Roman" w:hAnsi="Times New Roman" w:cs="Times New Roman"/>
          <w:sz w:val="28"/>
          <w:highlight w:val="white"/>
        </w:rPr>
        <w:t xml:space="preserve">готовности </w:t>
      </w:r>
      <w:r>
        <w:rPr>
          <w:rFonts w:ascii="Times New Roman" w:hAnsi="Times New Roman" w:cs="Times New Roman"/>
          <w:sz w:val="28"/>
          <w:highlight w:val="white"/>
        </w:rPr>
        <w:t xml:space="preserve">сил и средств функциональной подсистемы организации работ по предупреждению и ликвидации разливов нефти </w:t>
      </w:r>
      <w:r>
        <w:rPr>
          <w:rFonts w:ascii="Times New Roman" w:hAnsi="Times New Roman" w:cs="Times New Roman"/>
          <w:sz w:val="28"/>
          <w:highlight w:val="white"/>
        </w:rPr>
        <w:br/>
        <w:t xml:space="preserve">и нефтепродуктов в море, во внутр</w:t>
      </w:r>
      <w:r>
        <w:rPr>
          <w:rFonts w:ascii="Times New Roman" w:hAnsi="Times New Roman" w:cs="Times New Roman"/>
          <w:sz w:val="28"/>
        </w:rPr>
        <w:t xml:space="preserve">енних морских водах и на внутренних водных путях с судов и объектов морского и речного транспорта независимо </w:t>
      </w:r>
      <w:r>
        <w:rPr>
          <w:rFonts w:ascii="Times New Roman" w:hAnsi="Times New Roman" w:cs="Times New Roman"/>
          <w:sz w:val="28"/>
        </w:rPr>
        <w:br/>
        <w:t xml:space="preserve">от их ведомственной и национальной принадлежности;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обеспечению доступности для инвалидов объектов транспортной инфраструктуры морского пассажирского и внутреннего водного транспорта </w:t>
      </w:r>
      <w:r>
        <w:rPr>
          <w:rFonts w:ascii="Times New Roman" w:hAnsi="Times New Roman" w:cs="Times New Roman"/>
          <w:sz w:val="28"/>
        </w:rPr>
        <w:br/>
        <w:t xml:space="preserve">и предоставляемых услуг;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организации и осуществлению лоцманской проводки морских судов </w:t>
      </w:r>
      <w:r>
        <w:rPr>
          <w:rFonts w:ascii="Times New Roman" w:hAnsi="Times New Roman" w:cs="Times New Roman"/>
          <w:sz w:val="28"/>
        </w:rPr>
        <w:br/>
        <w:t xml:space="preserve">и судов по внутренним водным путям;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обеспечению безопасности судоходных и портовых гидротехнических сооружений;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</w:t>
      </w:r>
      <w:r>
        <w:rPr>
          <w:rFonts w:ascii="Times New Roman" w:hAnsi="Times New Roman" w:cs="Times New Roman"/>
          <w:sz w:val="28"/>
        </w:rPr>
        <w:br/>
        <w:t xml:space="preserve">в порту;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соблюдение капитанами бассейнов внутренних водных путей требований к деятельности по осуществлению государственного портового контроля;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соблюдение администрациями бассейнов внутренних водных путей обязательных требований к деятельности по осуществлению навигационно-гидрографического обеспечения условий плавания судов на внутренних водных путях;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д) соблюдение юридическими лицами, индивидуальными предпринимателями (лицензиатами), осуществляющими деятельность </w:t>
      </w:r>
      <w:r>
        <w:rPr>
          <w:rFonts w:ascii="Times New Roman" w:hAnsi="Times New Roman" w:cs="Times New Roman"/>
          <w:sz w:val="28"/>
        </w:rPr>
        <w:br/>
        <w:t xml:space="preserve">по перевозкам внутренним водным транспортом, морским транспортом пассажиров, деятельность по перевозкам внутренним водным транспортом, морским транспортом опасных грузов, деятельность по осуществлению буксировок мор</w:t>
      </w:r>
      <w:r>
        <w:rPr>
          <w:rFonts w:ascii="Times New Roman" w:hAnsi="Times New Roman" w:cs="Times New Roman"/>
          <w:sz w:val="28"/>
        </w:rPr>
        <w:t xml:space="preserve">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предпринимателя), осуществляющих погрузочно-разгрузочную деятельность применительно к опасным грузам </w:t>
      </w:r>
      <w:r>
        <w:rPr>
          <w:rFonts w:ascii="Times New Roman" w:hAnsi="Times New Roman" w:cs="Times New Roman"/>
          <w:sz w:val="28"/>
        </w:rPr>
        <w:br/>
        <w:t xml:space="preserve">на внутреннем водном транспорте</w:t>
      </w:r>
      <w:r>
        <w:rPr>
          <w:rFonts w:ascii="Times New Roman" w:hAnsi="Times New Roman" w:cs="Times New Roman"/>
          <w:sz w:val="28"/>
        </w:rPr>
        <w:t xml:space="preserve">, в морских портах, лицензионных требований к соответствующим видам деятельности;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е) исполнение решений, принимаемых по результатам контрольных (надзорных) мероприятий;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ж) </w:t>
      </w:r>
      <w:r>
        <w:rPr>
          <w:rFonts w:ascii="Times New Roman" w:hAnsi="Times New Roman" w:cs="Times New Roman"/>
          <w:sz w:val="28"/>
          <w:highlight w:val="white"/>
        </w:rPr>
        <w:t xml:space="preserve">собл</w:t>
      </w:r>
      <w:r>
        <w:rPr>
          <w:rFonts w:ascii="Times New Roman" w:hAnsi="Times New Roman" w:cs="Times New Roman"/>
          <w:sz w:val="28"/>
          <w:highlight w:val="white"/>
        </w:rPr>
        <w:t xml:space="preserve">юде</w:t>
      </w:r>
      <w:r>
        <w:rPr>
          <w:rFonts w:ascii="Times New Roman" w:hAnsi="Times New Roman" w:cs="Times New Roman"/>
          <w:sz w:val="28"/>
          <w:highlight w:val="white"/>
        </w:rPr>
        <w:t xml:space="preserve">ние изготовителем, исполнителем (лицом, выполняющим функции иностранного изготовителя), продавцом требований технического регламента о безопасности объектов морского транспорта, утвержденного постановлением Правительства Российской Федерации от 12.08.2010 </w:t>
      </w:r>
      <w:r>
        <w:rPr>
          <w:rFonts w:ascii="Times New Roman" w:hAnsi="Times New Roman" w:cs="Times New Roman"/>
          <w:sz w:val="28"/>
          <w:highlight w:val="white"/>
        </w:rPr>
        <w:br/>
        <w:t xml:space="preserve">№ 620 «Об утверж</w:t>
      </w:r>
      <w:r>
        <w:rPr>
          <w:rFonts w:ascii="Times New Roman" w:hAnsi="Times New Roman" w:cs="Times New Roman"/>
          <w:sz w:val="28"/>
          <w:highlight w:val="white"/>
        </w:rPr>
        <w:t xml:space="preserve">дении технического регламента о безопасности объектов морского транспорта», технического регламента о безопасности объектов внутреннего водного транспорта, утвержденного постановлением Правительства Российской Федерации от 12.08.2010 № 623 «Об утверждении </w:t>
      </w:r>
      <w:r>
        <w:rPr>
          <w:rFonts w:ascii="Times New Roman" w:hAnsi="Times New Roman" w:cs="Times New Roman"/>
          <w:sz w:val="28"/>
          <w:highlight w:val="white"/>
        </w:rPr>
        <w:t xml:space="preserve">технического регламента о бе</w:t>
      </w:r>
      <w:r>
        <w:rPr>
          <w:rFonts w:ascii="Times New Roman" w:hAnsi="Times New Roman" w:cs="Times New Roman"/>
          <w:sz w:val="28"/>
          <w:highlight w:val="white"/>
        </w:rPr>
        <w:t xml:space="preserve">зопасн</w:t>
      </w:r>
      <w:r>
        <w:rPr>
          <w:rFonts w:ascii="Times New Roman" w:hAnsi="Times New Roman" w:cs="Times New Roman"/>
          <w:sz w:val="28"/>
        </w:rPr>
        <w:t xml:space="preserve">ости объектов внутреннего водного</w:t>
      </w:r>
      <w:r>
        <w:rPr>
          <w:rFonts w:ascii="Times New Roman" w:hAnsi="Times New Roman" w:cs="Times New Roman"/>
          <w:sz w:val="28"/>
        </w:rPr>
        <w:t xml:space="preserve"> тр</w:t>
      </w:r>
      <w:r>
        <w:rPr>
          <w:rFonts w:ascii="Times New Roman" w:hAnsi="Times New Roman" w:cs="Times New Roman"/>
          <w:sz w:val="28"/>
          <w:highlight w:val="white"/>
        </w:rPr>
        <w:t xml:space="preserve">анспорта».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Объектами</w:t>
      </w:r>
      <w:r>
        <w:rPr>
          <w:rFonts w:ascii="Times New Roman" w:hAnsi="Times New Roman" w:cs="Times New Roman"/>
          <w:sz w:val="28"/>
          <w:highlight w:val="white"/>
        </w:rPr>
        <w:t xml:space="preserve"> Федер</w:t>
      </w:r>
      <w:r>
        <w:rPr>
          <w:rFonts w:ascii="Times New Roman" w:hAnsi="Times New Roman" w:cs="Times New Roman"/>
          <w:sz w:val="28"/>
        </w:rPr>
        <w:t xml:space="preserve">ального контроля являются: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деятельность по перевозке пассажиров морским и внутренним водным транспортом;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деятельность по перевозке опасных грузов морским и внутренним водным транспортом;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деятельность по осуществлению буксировок морским транспортом;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погрузочно-разгрузочная деятельность применительно к опасным грузам на внутреннем водном транспорте, в морских портах;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highlight w:val="white"/>
        </w:rPr>
        <w:t xml:space="preserve">д) судоходные и портовые гидротехнические сооружения </w:t>
        <w:br/>
        <w:t xml:space="preserve">и деятельность по их эксплуатации;</w:t>
      </w:r>
      <w:r>
        <w:rPr>
          <w:rFonts w:ascii="Times New Roman" w:hAnsi="Times New Roman" w:cs="Times New Roman"/>
          <w:b w:val="0"/>
          <w:bCs w:val="0"/>
          <w:sz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trike w:val="0"/>
          <w:sz w:val="28"/>
        </w:rPr>
      </w:pPr>
      <w:r>
        <w:rPr>
          <w:rFonts w:ascii="Times New Roman" w:hAnsi="Times New Roman" w:cs="Times New Roman"/>
          <w:b w:val="0"/>
          <w:bCs w:val="0"/>
          <w:strike w:val="0"/>
          <w:sz w:val="28"/>
        </w:rPr>
        <w:t xml:space="preserve">е) деятельность по осуществлению лоцманской проводки судов;</w:t>
      </w:r>
      <w:r>
        <w:rPr>
          <w:rFonts w:ascii="Times New Roman" w:hAnsi="Times New Roman" w:cs="Times New Roman"/>
          <w:b w:val="0"/>
          <w:bCs w:val="0"/>
          <w:strike w:val="0"/>
          <w:sz w:val="28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ж) деятельность по обеспечению доступности для инвалидов объектов транспортной инфраструктуры морского и внутреннего водного транспорта </w:t>
      </w:r>
      <w:r>
        <w:rPr>
          <w:rFonts w:ascii="Times New Roman" w:hAnsi="Times New Roman" w:cs="Times New Roman"/>
          <w:b w:val="0"/>
          <w:bCs w:val="0"/>
          <w:sz w:val="28"/>
        </w:rPr>
        <w:br/>
        <w:t xml:space="preserve">и предоставляемых услуг;</w:t>
      </w: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з) деятельность по содержанию судовых ходов и навигационно-гидрографическому обеспечению условий плавания судов на внутренних водных путях;</w:t>
      </w: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и) деятельность капитанов морских портов по осуществлению </w:t>
        <w:br/>
        <w:t xml:space="preserve">ими контроля и надзора за обеспечением безопасности судоходства и порядка </w:t>
      </w:r>
      <w:r>
        <w:rPr>
          <w:rFonts w:ascii="Times New Roman" w:hAnsi="Times New Roman" w:cs="Times New Roman"/>
          <w:b w:val="0"/>
          <w:bCs w:val="0"/>
          <w:sz w:val="28"/>
        </w:rPr>
        <w:br/>
        <w:t xml:space="preserve">в порту;</w:t>
      </w: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к) деятельность капитанов бассейнов внутренних водных путей </w:t>
      </w:r>
      <w:r>
        <w:rPr>
          <w:rFonts w:ascii="Times New Roman" w:hAnsi="Times New Roman" w:cs="Times New Roman"/>
          <w:sz w:val="28"/>
        </w:rPr>
        <w:br/>
        <w:t xml:space="preserve">по соблюдению требований к осуществлению государственного портового контроля;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л) деятельность по осуществлению поиска и спасания людей и судов, терпящих бедствие на море в поисково-спасательных районах Российской Федерации;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м) деятельность по организации работ по предупреждению и ликвидации разливов нефти и нефтепродуктов в море с судов и объектов независимо </w:t>
      </w:r>
      <w:r>
        <w:rPr>
          <w:rFonts w:ascii="Times New Roman" w:hAnsi="Times New Roman" w:cs="Times New Roman"/>
          <w:sz w:val="28"/>
        </w:rPr>
        <w:br/>
        <w:t xml:space="preserve">от их ведомственной и национальной принадлежности;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н) деятельность по организации работ по предупреждению и ликвидации разливов нефти и нефтепродуктов на внутренних водных путях с судов </w:t>
      </w:r>
      <w:r>
        <w:rPr>
          <w:rFonts w:ascii="Times New Roman" w:hAnsi="Times New Roman" w:cs="Times New Roman"/>
          <w:sz w:val="28"/>
        </w:rPr>
        <w:br/>
        <w:t xml:space="preserve">и объектов морского и внутреннего водного транспорта.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  <w:t xml:space="preserve">1.1. 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Контрольно-надзорная 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деятельность Госморречнадзора</w:t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green"/>
        </w:rPr>
      </w:pPr>
      <w:r>
        <w:rPr>
          <w:rFonts w:ascii="Times New Roman" w:hAnsi="Times New Roman" w:cs="Times New Roman"/>
          <w:b/>
          <w:sz w:val="28"/>
          <w:highlight w:val="green"/>
        </w:rPr>
      </w:r>
      <w:r>
        <w:rPr>
          <w:rFonts w:ascii="Times New Roman" w:hAnsi="Times New Roman" w:cs="Times New Roman"/>
          <w:b/>
          <w:sz w:val="28"/>
          <w:highlight w:val="green"/>
        </w:rPr>
      </w:r>
      <w:r>
        <w:rPr>
          <w:rFonts w:ascii="Times New Roman" w:hAnsi="Times New Roman" w:cs="Times New Roman"/>
          <w:b/>
          <w:sz w:val="28"/>
          <w:highlight w:val="gree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состоянию на 01.01.2026 Управлению государственного морского </w:t>
        <w:br/>
        <w:t xml:space="preserve">и речного надзора в области торгового мореплавания и внутреннего водного транспорта подконтрольна деятельность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более шести тысяч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контролируемых лиц и около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двенадцати с половиной тысяч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объекто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контроля.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2025 году Госморречнадзором проведено 23 168 мероприятий, из них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8 975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контрольных (надзорных) мероприятий, 9 715 профилактических мероприятий, 3 210 постоянных рейдов, 1 268 мероприятий, проведенных совместно с органами прокуратуры.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543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контрольных (надзорных) мероприятия </w:t>
        <w:br/>
        <w:t xml:space="preserve">с взаимодействием с 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рост к 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687%)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  <w:br/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поручениям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было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роведено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469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внеплановых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ходе проведения контрольных (надзорных) мероприятий </w:t>
        <w:br/>
        <w:t xml:space="preserve">с взаимо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действием с контролируемыми лицами было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выявлено 1029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нарушений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году на 505%).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Количество вынесенных Госморречнадзором в 2025 году постановлений о привлечении к административной ответственности уменьшилось </w:t>
        <w:br/>
        <w:t xml:space="preserve">по сравнению с 2024 годом на 5%.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этом суммы штрафов увеличились по сравнению с 2024 годом: наложенные (за вычетом обжалованных) -  на 8% (48 693 тыс.руб.), взысканные - на 11% (28 205 тыс.руб., из них уплаченных в соответствии </w:t>
        <w:br/>
        <w:t xml:space="preserve">с ч. 1.3 ст. 32.2 КоАП РФ - 16 781 тыс.руб).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70% по сравнению с 2024 годом увеличилось  количество выданных представлений об устранении причин и условий, способствующих совершению административного правонарушения (с 763 до 1297 ед.).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Доля устраненных нарушений от общего числа выявленных нарушений, срок устранения по которым уже наступил, составила 99%.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сравнению с 2024 годом также отмечается рост нарушений, выявленных при проведении контрольных (надзорных) мероприятий </w:t>
        <w:br/>
        <w:t xml:space="preserve">без взаимодействия с контролируемыми лицами.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Количество таких нарушений составило 6144,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рост к 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году на 5%.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Число мероприятий, проведенных Госморречнадзором совместно </w:t>
        <w:br/>
        <w:t xml:space="preserve">с органами прокуратуры, увеличилось по сравнению с 2024 годом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22% </w:t>
        <w:br/>
        <w:t xml:space="preserve">и составило 1268.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федерального государственного контроля (надзора) </w:t>
        <w:br/>
        <w:t xml:space="preserve">в области торгового мореплавания и внутреннего водного транспорта действует </w:t>
        <w:br/>
        <w:t xml:space="preserve">7 индикаторов риска, являющихся основанием для проведения  внеплановых контрольных (надзорных) мероприятий.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2025 году Госморречнадзором на основании индикаторов риска проведено 28 контрольных (надзорн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ых) мероприятий  (рост к 2024 году на 4%).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highlight w:val="white"/>
        </w:rPr>
        <w:t xml:space="preserve">1.2. Контроль в области обеспечения безопасности судоходных и портовых гидротехнических сооружений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01.01.2026 в контролируемой сфере деятельности Госморречнадзора находится 741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подлежащее декларированию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судоходное гидротехническое сооружение (далее – СГТС), из которых </w:t>
        <w:br/>
        <w:t xml:space="preserve">349 задекларированы.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25 году центральным аппаратом Управления государственного морского и речн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ого надзора было рассмотрено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64 декларации безопасности СГТС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из них утверждено - 46,  отказано в утверждении – 18.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Основной причиной отказов в утверждении деклараций безопасности является неверное присвоение сооружениям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уровня безопасности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Кроме того, в 2025 году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сотрудниками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морречнадзора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рассмотрено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12 проектов при согласовании строительства искусственных сооружений,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по которым приняты полож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тельные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По состоянию на 01.01.2026 по 346 судоходным ГТС уровни безопасности оцениваются следующим образом: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- нормальный уровень безопасности – 163 сооружений или 47,1 %;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- пониженный уровень безопасности - 163 сооружения или 47,1 %;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- неудовлетворительный уровень безопасности – 20 сооружений </w:t>
        <w:br/>
        <w:t xml:space="preserve">или 5,8 %;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- опасный уровень безопасности – 0 сооружений.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- 3 сооружения находятся на реконструкции (дамба № 62, плотина </w:t>
        <w:br/>
        <w:t xml:space="preserve">№ 23 гидроузла № 11 ФБУ «Администрация «Беломорканал»;  шлюз </w:t>
        <w:br/>
        <w:t xml:space="preserve">№ 11 Перервинского гидроузла ФГБУ «Канал имени Москвы»).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  <w:t xml:space="preserve">1.3. 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Результаты разрешительной деятельности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на водном транспорте</w:t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9"/>
        <w:jc w:val="both"/>
        <w:spacing w:after="28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01.01.2026 количество лицензиатов, осуществляющих деятельность</w:t>
        <w:br/>
        <w:t xml:space="preserve">на морском и внутреннем водном транспорте составило 4468. Ежегодно количество лицензиатов постепенно возрастает. Так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ачиная с 2020 года </w:t>
        <w:br/>
        <w:t xml:space="preserve">(3303 лицензиата) их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оличество увеличилось на 35%.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28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2025 году территориальными подразделениями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Госморречнадзора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br/>
        <w:t xml:space="preserve">по заявлениям соискателей лицензий (лицензиатов) всего было предоставлено 168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государственных услуг в сфере лицензирования.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28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Соискателям лицензий предоставлено 527 лицензий, по заявлениям лицензиатов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внесено 1039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реестр лицензий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Прекращено действие 121 лицензии по заявлениям лицензиатов о прекращении лицензируемого вида деятельности.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2025 год в 162 случаях принято решение о прекращении 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лицензии без заявления на основании полученных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межведомственному электронному взаимодействию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сведений о прекращении физическим лицом деятельности в качестве индивидуального предпринимателя или о прекращении деятельности юридического лица.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2025 году инспекторами Госморречнадзора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принятия решений о предоставлении или отказе в предоставлении лицензий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было проведено 1329 документарных </w:t>
        <w:br/>
        <w:t xml:space="preserve">и выездных оценок соблюдения соискателем лицензии, лицензиатом лицензионных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28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рамках оптимизации по каждой государственной услуге процедура оценки соответствия соискателя лицензии, лицензиата обязательным требованиям максимально автоматизирована и очищена от необходимости предоставления документов путем запроса о подтверждении свед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ний, представленных соискателем лицензии, лицензиатом по каналам СМЭВ. Работа по совершенствованию оказания государственных услуг в сфере лицензирования на водном транспорте продолжится с учетом внедрения принципов клиентоцентричности. Услуга по предоставл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ению сведений </w:t>
        <w:br/>
        <w:t xml:space="preserve">из реестра лицензий полностью автоматизирована и предоставляется через Единый портал в режиме «24 часа в сутки – 7 дней в неделю» по запросам заявителей.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28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Оценки проводились фактически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без взаимодействия с заявителем </w:t>
        <w:br/>
        <w:t xml:space="preserve">с учетом получения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других государственных органов власти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сведений </w:t>
        <w:br/>
        <w:t xml:space="preserve">и документов, которые необходимы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предоставления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результатам проведенных оценок в 315 случаях выявлены несоответствия соискателей лицензий, лицензиатов лицензионным требованиям и в предоставлении лицензий или во внесении изменений в реестр лицензий было отказано.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33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2025 году фактический срок оказания государственных услуг </w:t>
        <w:br/>
        <w:t xml:space="preserve">по лицензированию на водном транспорте в среднем составлял 3 рабочих дня. Исключение составляет погрузочно-разгрузочная деятельность, в случае если не представляется возможным удостовериться в пол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оте и достоверности представленных соискателем лицензии (лицензиатом) документов, а также оценить состояние производственных объектов (за исключением плавучих кранов, судов-бункеровщиков и иных плавучих объектов), то оценка соответствия данных объектов лиц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нзионным требованиям проводится в форме выездной оценки.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Протоколом заседания Межведомственной рабочей группы </w:t>
        <w:br/>
        <w:t xml:space="preserve">по обеспечению реализации проекта по оптимизации и автоматизации процессов в сфере лицензирования и разрешительной деятельности </w:t>
        <w:br/>
        <w:t xml:space="preserve">от 07.03.2025 № 14-АХВ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перечень видов разрешительной деятельности </w:t>
        <w:br/>
        <w:t xml:space="preserve">в части внедрения дистанционного формата проведения оценок включена государственная услуга по лицензированию погрузочно-разгрузочной деятельности применительно к опасным грузам на внутреннем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водном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транспорте, в морских портах,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установлено, что количество оценок соответствия лицензионным требованиям с использованием мобильного приложения «Инспектор» должно составлять не менее 10% от числа проведенных оценок.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2025 году с помощью автоматизированной услуги предоставлено </w:t>
        <w:br/>
        <w:t xml:space="preserve">873 выписки о конкретной лицензии по каждому виду деятельности. В 2025 году из 13 проведенных оценок соответствия лицензионным требованиям </w:t>
        <w:br/>
        <w:t xml:space="preserve">в целях получения лицензии на погрузочно-разгрузочную 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ятельность применительно к опасным грузам на внутреннем водном транспорте, в морских портах 4 оценки было проведено с использованием мобильного приложения «Инспектор», что составило 31% от общего числа.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33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2025 году центральным аппаратом Госморречнадзора рассмотрено </w:t>
        <w:br/>
        <w:t xml:space="preserve">одно заявление о принятиии 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шения о продлении временного перевода судна под флаг иностранного государства. По результату рассмотрения принято </w:t>
        <w:br/>
        <w:t xml:space="preserve">положительное решение.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  <w:t xml:space="preserve">1.4. Специальный режим осуществления государственного контроля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 (надзора)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 «постоянный рейд»</w:t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Постоянный рейд позволяет осуществлять наблюдение за состоянием безопасности на водных объектах</w:t>
      </w:r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sz w:val="28"/>
        </w:rPr>
        <w:t xml:space="preserve"> на участках и в акваториях, где деятельность водного транспорта связана с повышенными рисками наступления негативных </w:t>
      </w:r>
      <w:r>
        <w:rPr>
          <w:rFonts w:ascii="Times New Roman" w:hAnsi="Times New Roman" w:cs="Times New Roman"/>
          <w:sz w:val="28"/>
        </w:rPr>
        <w:t xml:space="preserve">и опасных последствий в случае нарушения установленных правил </w:t>
      </w:r>
      <w:r>
        <w:rPr>
          <w:rFonts w:ascii="Times New Roman" w:hAnsi="Times New Roman" w:cs="Times New Roman"/>
          <w:sz w:val="28"/>
        </w:rPr>
        <w:br/>
        <w:t xml:space="preserve">и несоблюдения обязательных требований законодательства Российской Федерации.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Количество проведенных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Госморречнадзором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2025 году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постоянных рейдов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практически не изменилось в сравнении с 2024 годом и составило </w:t>
        <w:br/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3210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мероприятий (в 2024 году - 3207)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Количество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выявленных </w:t>
        <w:br/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ри проведении постоянных рейдов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нарушений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составило 2310 (снижение </w:t>
        <w:br/>
        <w:t xml:space="preserve">по сравнению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с 2024 годом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на 33%).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  <w:t xml:space="preserve">1.5. Дистанционный контроль</w:t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highlight w:val="none"/>
        </w:rPr>
        <w:t xml:space="preserve">а внутренних водных путях в черте города Москвы функционирует более 300 камер, имеющих широкий секторальный обзор, а также 5 береговых комплексов автоматических идентификационных систем (АИС) для контроля за движением, швартовкой и стоянкой судов. Все прич</w:t>
      </w:r>
      <w:r>
        <w:rPr>
          <w:rFonts w:ascii="Times New Roman" w:hAnsi="Times New Roman" w:cs="Times New Roman"/>
          <w:sz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highlight w:val="none"/>
        </w:rPr>
        <w:t xml:space="preserve">л</w:t>
      </w:r>
      <w:r>
        <w:rPr>
          <w:rFonts w:ascii="Times New Roman" w:hAnsi="Times New Roman" w:cs="Times New Roman"/>
          <w:sz w:val="28"/>
          <w:highlight w:val="none"/>
        </w:rPr>
        <w:t xml:space="preserve">ы города обеспечены видеонаблюдением с диагностикой событий. В 2025 году от ЦОДД г. Москвы  сотрудниками Ространснадзора получены материалы, содержащие признаки нарушений, по которым вынесено 63 постановления о привлечении </w:t>
        <w:br/>
        <w:t xml:space="preserve">к административной ответственнос</w:t>
      </w:r>
      <w:r>
        <w:rPr>
          <w:rFonts w:ascii="Times New Roman" w:hAnsi="Times New Roman" w:cs="Times New Roman"/>
          <w:sz w:val="28"/>
          <w:highlight w:val="none"/>
        </w:rPr>
        <w:t xml:space="preserve">ти, наложены штрафы на сумму 339 тыс.руб. </w:t>
      </w:r>
      <w:r>
        <w:rPr>
          <w:rFonts w:ascii="Times New Roman" w:hAnsi="Times New Roman" w:cs="Times New Roman"/>
          <w:sz w:val="28"/>
          <w:highlight w:val="none"/>
        </w:rPr>
        <w:t xml:space="preserve">Проводится работа по модернизации программного обеспечения средств видеомониторинга, а также по распространению дистанционного мониторинга на в</w:t>
      </w:r>
      <w:r>
        <w:rPr>
          <w:rFonts w:ascii="Times New Roman" w:hAnsi="Times New Roman" w:cs="Times New Roman"/>
          <w:sz w:val="28"/>
          <w:highlight w:val="white"/>
        </w:rPr>
        <w:t xml:space="preserve">нутренние водные пути в городе Санкт-Петербурге и на озере Байкал.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highlight w:val="white"/>
        </w:rPr>
        <w:t xml:space="preserve">становлением Правительства Российской Федерации от 02.08.2025</w:t>
        <w:br/>
        <w:t xml:space="preserve">№ 1354 внесены изменения в Положение о федеральном контроле, вступившиев силу 11.09.2025</w:t>
      </w:r>
      <w:r>
        <w:rPr>
          <w:rFonts w:ascii="Times New Roman" w:hAnsi="Times New Roman" w:cs="Times New Roman"/>
          <w:sz w:val="28"/>
          <w:highlight w:val="white"/>
        </w:rPr>
        <w:t xml:space="preserve">, предусматривающие использование беспилотных авиационных систем в целях </w:t>
      </w:r>
      <w:r>
        <w:rPr>
          <w:rFonts w:ascii="Times New Roman" w:hAnsi="Times New Roman" w:cs="Times New Roman"/>
          <w:sz w:val="28"/>
          <w:highlight w:val="none"/>
        </w:rPr>
        <w:t xml:space="preserve">фиксации правонарушений при прове</w:t>
      </w:r>
      <w:r>
        <w:rPr>
          <w:rFonts w:ascii="Times New Roman" w:hAnsi="Times New Roman" w:cs="Times New Roman"/>
          <w:sz w:val="28"/>
          <w:highlight w:val="none"/>
        </w:rPr>
        <w:t xml:space="preserve">дении контрольных (надзорных) мероприятий с учетом нормативных актов, регулирующих отношенияв области использования воздушного пространства </w:t>
        <w:br/>
        <w:t xml:space="preserve">и законодательства Российской Федерации о государственной тайне.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highlight w:val="none"/>
        </w:rPr>
        <w:t xml:space="preserve">л</w:t>
      </w:r>
      <w:r>
        <w:rPr>
          <w:rFonts w:ascii="Times New Roman" w:hAnsi="Times New Roman" w:cs="Times New Roman"/>
          <w:sz w:val="28"/>
          <w:highlight w:val="none"/>
        </w:rPr>
        <w:t xml:space="preserve">я реализации предоставленных полномочий Госморречнадзором разрабатывается концепция по использованию беспилотных авиационных систем, а также рассматриваются вопросы приобретения беспилотных авиационных систем, обучение персонала по работе с системами и дру</w:t>
      </w:r>
      <w:r>
        <w:rPr>
          <w:rFonts w:ascii="Times New Roman" w:hAnsi="Times New Roman" w:cs="Times New Roman"/>
          <w:sz w:val="28"/>
          <w:highlight w:val="none"/>
        </w:rPr>
        <w:t xml:space="preserve">гие организационные мероприятия.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</w:rPr>
        <w:t xml:space="preserve">. Типичные нарушения обязательных требований на водном транспорте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2.1. В сфере безопасности мореплавания и судоходства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  <w:t xml:space="preserve">1.</w:t>
        <w:tab/>
        <w:t xml:space="preserve">Нарушение судоводителем или иным лицом, управляющим судном на морском, внутреннем водном транспорте правил плавания и стоянки судов, входа судов в порт и выхода их из порта.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Ответственность предусмотрена ч. 1 и ч. 2 ст. 11.7 КоАП РФ.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highlight w:val="white"/>
        </w:rPr>
        <w:t xml:space="preserve">01.01.2026</w:t>
      </w:r>
      <w:r>
        <w:rPr>
          <w:rFonts w:ascii="Times New Roman" w:hAnsi="Times New Roman" w:cs="Times New Roman"/>
          <w:sz w:val="28"/>
          <w:highlight w:val="white"/>
        </w:rPr>
        <w:t xml:space="preserve"> - 21% от всех выявленных нарушений.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2.</w:t>
        <w:tab/>
        <w:t xml:space="preserve">Нарушение правил эксплуатации судов (управление судном, </w:t>
        <w:br/>
        <w:t xml:space="preserve">не несущим бортовых номеров или обозначений или с нарушением норм пассажировместимости, а также управление судном лицом, не имеющим права управления этим судном).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Ответственность предусмотрена ч. 1 и ч. 2 ст. 11.8 КоАП РФ.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highlight w:val="white"/>
        </w:rPr>
        <w:t xml:space="preserve">01.01.2026</w:t>
      </w:r>
      <w:r>
        <w:rPr>
          <w:rFonts w:ascii="Times New Roman" w:hAnsi="Times New Roman" w:cs="Times New Roman"/>
          <w:sz w:val="28"/>
          <w:highlight w:val="white"/>
        </w:rPr>
        <w:t xml:space="preserve"> – 18,1% от всех выявленных нарушений.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highlight w:val="white"/>
        </w:rPr>
        <w:t xml:space="preserve">.</w:t>
        <w:tab/>
        <w:t xml:space="preserve">Выпуск в плавание судна лицом, ответственным за его эксплуатацию, без документов, удостоверяющих принадлежность судна, годность его к плаванию, либо с неукомплектованным экипажем, либо при несоответствии технического состояния судна имеющимся документам,</w:t>
      </w:r>
      <w:r>
        <w:rPr>
          <w:rFonts w:ascii="Times New Roman" w:hAnsi="Times New Roman" w:cs="Times New Roman"/>
          <w:sz w:val="28"/>
          <w:highlight w:val="white"/>
        </w:rPr>
        <w:t xml:space="preserve"> либо </w:t>
        <w:br/>
        <w:t xml:space="preserve">с нарушением установленных правил загрузки, норм пассажировместимости, ограничений по району и условиям плавания.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Ответственность предусмотрена ч. 1 и ч. 2 ст. 11.13 КоАП РФ.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highlight w:val="white"/>
        </w:rPr>
        <w:t xml:space="preserve">01.01.2026</w:t>
      </w:r>
      <w:r>
        <w:rPr>
          <w:rFonts w:ascii="Times New Roman" w:hAnsi="Times New Roman" w:cs="Times New Roman"/>
          <w:sz w:val="28"/>
          <w:highlight w:val="white"/>
        </w:rPr>
        <w:t xml:space="preserve"> – 8,9% от всех</w:t>
      </w:r>
      <w:r>
        <w:rPr>
          <w:rFonts w:ascii="Times New Roman" w:hAnsi="Times New Roman" w:cs="Times New Roman"/>
          <w:sz w:val="28"/>
          <w:highlight w:val="white"/>
        </w:rPr>
        <w:t xml:space="preserve"> выявленных нарушений.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2.2. В сфере безопасной эксплуатации гидротехнических сооружений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  <w:t xml:space="preserve">Не</w:t>
      </w:r>
      <w:r>
        <w:rPr>
          <w:rFonts w:ascii="Times New Roman" w:hAnsi="Times New Roman" w:cs="Times New Roman"/>
          <w:sz w:val="28"/>
          <w:highlight w:val="white"/>
        </w:rPr>
        <w:t xml:space="preserve">соответствие причалов, гидротехнических сооружений </w:t>
        <w:br/>
        <w:t xml:space="preserve">или осуществляемой деятельности юридического лица или индивидуального предпринимателя требованиям Технического регламента о безопасности объектов внутреннего водного транспорта, утвержденного постановлени</w:t>
      </w:r>
      <w:r>
        <w:rPr>
          <w:rFonts w:ascii="Times New Roman" w:hAnsi="Times New Roman" w:cs="Times New Roman"/>
          <w:sz w:val="28"/>
          <w:highlight w:val="white"/>
        </w:rPr>
        <w:t xml:space="preserve">ем Правительства Российской Федерации от 12.08.2010 № 623, Технического регламента о безопасности объектов морского транспорта, утверждённого постановлением Правительства Российской Федерации от 12.08.2010 № 620.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Ответственность предусмотрена ч. 1 и ч. 2 ст. 14.43 КоАП РФ.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highlight w:val="white"/>
        </w:rPr>
        <w:t xml:space="preserve">01.01.2026</w:t>
      </w:r>
      <w:r>
        <w:rPr>
          <w:rFonts w:ascii="Times New Roman" w:hAnsi="Times New Roman" w:cs="Times New Roman"/>
          <w:sz w:val="28"/>
          <w:highlight w:val="white"/>
        </w:rPr>
        <w:t xml:space="preserve">– 29,6% от всех выявленных нарушений.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</w:rPr>
        <w:t xml:space="preserve">. Анализ случаев причинения вр</w:t>
      </w:r>
      <w:r>
        <w:rPr>
          <w:rFonts w:ascii="Times New Roman" w:hAnsi="Times New Roman" w:cs="Times New Roman"/>
          <w:b/>
          <w:sz w:val="28"/>
        </w:rPr>
        <w:t xml:space="preserve">еда (ущерба) охраняемым законом </w:t>
      </w:r>
      <w:r>
        <w:rPr>
          <w:rFonts w:ascii="Times New Roman" w:hAnsi="Times New Roman" w:cs="Times New Roman"/>
          <w:b/>
          <w:sz w:val="28"/>
        </w:rPr>
        <w:t xml:space="preserve">ценностям, выявление источников и факторов риска причинения вреда (ущерба)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</w:r>
      <w:r>
        <w:rPr>
          <w:rFonts w:ascii="Times New Roman" w:hAnsi="Times New Roman" w:cs="Times New Roman"/>
          <w:b/>
          <w:sz w:val="32"/>
        </w:rPr>
      </w:r>
      <w:r>
        <w:rPr>
          <w:rFonts w:ascii="Times New Roman" w:hAnsi="Times New Roman" w:cs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  <w:t xml:space="preserve">3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.1. 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Ав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арийность на водном транспорте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Ключевым показателем безопасности на морском и внутреннем водном транспорте является состояние аварийности.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t xml:space="preserve">2025 году с судами торгового мореплавания произошла 31 авария, </w:t>
        <w:br/>
        <w:t xml:space="preserve">при которых погибло 5 членов экипажа и тяжело травмированы 2 человека. </w:t>
        <w:br/>
        <w:t xml:space="preserve">За аналогичный период 2024 года с судами торгового мореплавания произошло 3 очень серьезных аварии, при которых погибло </w:t>
      </w:r>
      <w:r>
        <w:rPr>
          <w:rFonts w:ascii="Times New Roman" w:hAnsi="Times New Roman" w:cs="Times New Roman"/>
          <w:sz w:val="28"/>
          <w:highlight w:val="white"/>
        </w:rPr>
        <w:t xml:space="preserve">2 человека, и 43 аварии, </w:t>
        <w:br/>
        <w:t xml:space="preserve">в результате которых погибло 6 членов экипажей и 2 человека были тяжело травмированы.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highlight w:val="white"/>
        </w:rPr>
        <w:t xml:space="preserve"> 2</w:t>
      </w:r>
      <w:r>
        <w:rPr>
          <w:rFonts w:ascii="Times New Roman" w:hAnsi="Times New Roman" w:cs="Times New Roman"/>
          <w:sz w:val="28"/>
          <w:highlight w:val="white"/>
        </w:rPr>
        <w:t xml:space="preserve">0</w:t>
      </w:r>
      <w:r>
        <w:rPr>
          <w:rFonts w:ascii="Times New Roman" w:hAnsi="Times New Roman" w:cs="Times New Roman"/>
          <w:sz w:val="28"/>
          <w:highlight w:val="white"/>
        </w:rPr>
        <w:t xml:space="preserve">25 году на внутренних водных путях РФ (далее – ВВП) произошло </w:t>
        <w:br/>
        <w:t xml:space="preserve">3 аварии, из которых 1 авария повлекла гибель 1 пассажира и тяжелую травму </w:t>
        <w:br/>
        <w:t xml:space="preserve">1 пассажира. В аналогичном периоде 2024 года на ВВП произошло 3 аварии, </w:t>
        <w:br/>
        <w:t xml:space="preserve">из которых одна повлекла тяжелые травмы 2 че</w:t>
      </w:r>
      <w:r>
        <w:rPr>
          <w:rFonts w:ascii="Times New Roman" w:hAnsi="Times New Roman" w:cs="Times New Roman"/>
          <w:sz w:val="28"/>
          <w:highlight w:val="white"/>
        </w:rPr>
        <w:t xml:space="preserve">ловек.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Анализ причин аварийности на море свидетельствует о том, что </w:t>
        <w:br/>
        <w:t xml:space="preserve">в большинстве случаев (более 73%) причиной происшествий стал человеческий фактор.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highlight w:val="white"/>
        </w:rPr>
        <w:t xml:space="preserve">олее половины аварийных случаев связаны с техническими неисправностями на судах. Основными причинами этих аварийных случаев является несоблюдение правил технической эксплуатации судов, технической эксплуатации судовых технических средств и механизмов, низк</w:t>
      </w:r>
      <w:r>
        <w:rPr>
          <w:rFonts w:ascii="Times New Roman" w:hAnsi="Times New Roman" w:cs="Times New Roman"/>
          <w:sz w:val="28"/>
          <w:highlight w:val="white"/>
        </w:rPr>
        <w:t xml:space="preserve">ая организация нес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ения ходовой машинной вахты.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результатам расследований аварийных случаев и транспортных происшествий на основании проведенного анализа причин и обстоятельств указанных событий Ространснадзором вырабатываются и отражаются </w:t>
        <w:br/>
        <w:t xml:space="preserve">в заключениях по расследованиям рекомендации судовладельцам </w:t>
        <w:br/>
        <w:t xml:space="preserve">по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предупреждению возникновения подобных аварий в будущем.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С целью информирования поднадзорных субъектов на сайте Ространснадзора размещены сведения о состоянии аварийности на водном транспорте и ежегодные Сборники характерных аварийных случаев на море </w:t>
        <w:br/>
        <w:t xml:space="preserve">и внутренних водных путях.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а сайте Ространснадзора и сайтах межрегиональных территориальных управлений опубликованы перечни нормативных правовых актов, содержащих обязательные требования, оценка соблюдения которых является предметом государственного контроля (надзора), а также руков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одства по соблюдению обязательных требований, обобщения практики осуществления государственного контроля.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целях установления и исключения нарушений в деятельности судовладельца, создающих риски наступления аварий и транспортных происшествий, внедрена практика обязательного проведения внепланового мероприятия по контролю в отношении судовладельца, с судном кот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орого произошел аварийный случай.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В целях предупреждения нарушения обязательных требований и роста аварийности на водном транспорте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Госморречнадзором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в 2025 году проведены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Приказом Мин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транса России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от 01.10.2024 № 342 «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О внесении изменений в перечень индикаторов риска нарушения обязате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льных требований при осуществлении Федеральной службой по надзору в сфере транспорта федерального государственного контроля (надзора) в области торгового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мореплавания и внутреннего водного транспорта (за исключением обеспечения безопасности плавания судов рыбопромыслового флота в районах промысла при осуществлении рыболовства), утвержденный приказом Министерства транспорта Российской Федерации от 23 августа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2023 г. № 291» расширен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br/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перечен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ь до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7 индикаторов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рисков нарушен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ия обязательных требований. </w:t>
        <w:br/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Их критериями стали: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- выявление повлекшего прекращение движения судов более чем </w:t>
        <w:br/>
        <w:t xml:space="preserve">на 6 часов случая приостановления эксплуатирующей организацией р</w:t>
      </w:r>
      <w:r>
        <w:rPr>
          <w:rFonts w:ascii="Times New Roman" w:hAnsi="Times New Roman" w:cs="Times New Roman"/>
          <w:sz w:val="28"/>
          <w:highlight w:val="none"/>
        </w:rPr>
        <w:t xml:space="preserve">аботы судоходного гидроте</w:t>
      </w:r>
      <w:r>
        <w:rPr>
          <w:rFonts w:ascii="Times New Roman" w:hAnsi="Times New Roman" w:cs="Times New Roman"/>
          <w:sz w:val="28"/>
          <w:highlight w:val="none"/>
        </w:rPr>
        <w:t xml:space="preserve">хнического сооружения по причине, не связанной </w:t>
        <w:br/>
        <w:t xml:space="preserve">с аварией и (или) инцидентом с судном (судами), обстоятельствам</w:t>
      </w:r>
      <w:r>
        <w:rPr>
          <w:rFonts w:ascii="Times New Roman" w:hAnsi="Times New Roman" w:cs="Times New Roman"/>
          <w:sz w:val="28"/>
          <w:highlight w:val="none"/>
        </w:rPr>
        <w:t xml:space="preserve">и непреодолимой силы;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highlight w:val="none"/>
        </w:rPr>
        <w:t xml:space="preserve">ыявление в течение 180 календарных дней со дня вынесения капитаном морского порта решения об отказе на выход судна из морского порта (далее - отказ) повторного отказа данному судну или отказа любому другому судну одного и того же владельца по причине налич</w:t>
      </w:r>
      <w:r>
        <w:rPr>
          <w:rFonts w:ascii="Times New Roman" w:hAnsi="Times New Roman" w:cs="Times New Roman"/>
          <w:sz w:val="28"/>
          <w:highlight w:val="none"/>
        </w:rPr>
        <w:t xml:space="preserve">ия недостатков судна, создающих угрозу безопасности его плавания, жизни или здоровью находящихся на судне людей либо угрозу причинения ущерба морской среде</w:t>
      </w:r>
      <w:r>
        <w:rPr>
          <w:rFonts w:ascii="Times New Roman" w:hAnsi="Times New Roman" w:cs="Times New Roman"/>
          <w:sz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выявление в течение 180 календарных дней со дня принятия капитаном бассейна внутренних водных путей или лицом, осуществляющим государственный портовый контроль, решения о временном задержании судна (далее - задержание) повторного задержания данного судн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или задержания любого другого судна одного и того же владельца по причине выявления нарушения обязательных требований.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highlight w:val="none"/>
        </w:rPr>
        <w:t xml:space="preserve">ыявление в течение 180 календарных дней со дня первой аварии </w:t>
        <w:br/>
        <w:t xml:space="preserve">и (или) первого инцидента с судном повторной аварии и (или) повторного инцидента с судном одного владельца, отнесенных на его учет и не приведших к гибели человека, к причинению тяжкого вреда</w:t>
      </w:r>
      <w:r>
        <w:rPr>
          <w:rFonts w:ascii="Times New Roman" w:hAnsi="Times New Roman" w:cs="Times New Roman"/>
          <w:sz w:val="28"/>
          <w:highlight w:val="none"/>
        </w:rPr>
        <w:t xml:space="preserve"> здоровью человека и ущерба окружающей среде;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highlight w:val="white"/>
        </w:rPr>
        <w:t xml:space="preserve">риостановление действия судовых свидетельств об управлении безопасностью в течение одного календарного года у двух </w:t>
        <w:br/>
        <w:t xml:space="preserve">и более судов одного владельца, осуществляющего </w:t>
      </w:r>
      <w:r>
        <w:rPr>
          <w:rFonts w:ascii="Times New Roman" w:hAnsi="Times New Roman" w:cs="Times New Roman"/>
          <w:sz w:val="28"/>
          <w:highlight w:val="none"/>
        </w:rPr>
        <w:t xml:space="preserve">деятельность по перевозке пассажиров морским и внутренним водным транспортом, </w:t>
      </w:r>
      <w:r>
        <w:rPr>
          <w:rFonts w:ascii="Times New Roman" w:hAnsi="Times New Roman" w:cs="Times New Roman"/>
          <w:sz w:val="28"/>
          <w:highlight w:val="none"/>
        </w:rPr>
        <w:t xml:space="preserve">погрузочно-разгрузочную деятельность пр</w:t>
      </w:r>
      <w:r>
        <w:rPr>
          <w:rFonts w:ascii="Times New Roman" w:hAnsi="Times New Roman" w:cs="Times New Roman"/>
          <w:sz w:val="28"/>
          <w:highlight w:val="white"/>
        </w:rPr>
        <w:t xml:space="preserve">именительно к опасным грузам на внутреннем водном транспорте, в морских портах; </w:t>
      </w:r>
      <w:r>
        <w:rPr>
          <w:rFonts w:ascii="Times New Roman" w:hAnsi="Times New Roman" w:cs="Times New Roman"/>
          <w:sz w:val="28"/>
          <w:highlight w:val="white"/>
        </w:rPr>
        <w:t xml:space="preserve">на внутренних водных путях Российской Федерации</w:t>
      </w:r>
      <w:r>
        <w:rPr>
          <w:rFonts w:ascii="Times New Roman" w:hAnsi="Times New Roman" w:cs="Times New Roman"/>
          <w:sz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явление в течение 180 календарных дней со дня задержания </w:t>
        <w:br/>
        <w:t xml:space="preserve">или официального запрета на эксплуатацию судна под флагом Российской Федерации, выданного органами государственного портового контроля иностранного морского порта, повторного задержания или официаль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запрета на эксплуатацию данного судна или любого другого судна одного </w:t>
        <w:br/>
        <w:t xml:space="preserve">и того же владельца, выданного органами государственного портового контроля иностранного морского порта, по причине выявления нарушения обязательных требований, указанных в Междунаро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дном кодексе </w:t>
        <w:br/>
        <w:t xml:space="preserve">по управлению безопасной эксплуатацией судов и предотвращением загрязнения, Международном кодексе по охране судов и портовых средств;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иксация должностным лицом Федеральной службы по надзору </w:t>
        <w:br/>
        <w:t xml:space="preserve">в сфере транспорта при рассмотрении декларации безопасности поднадзорного гидротехнического сооружения превышения по трем или более критериям безопасности гидротехнического сооружения предельных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начений количественных показателей состояния гидротехнического сооружения, соответствующих допустимому уровню риска аварии гидротехнического сооружения.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highlight w:val="white"/>
        </w:rPr>
        <w:t xml:space="preserve">. Под</w:t>
      </w:r>
      <w:r>
        <w:rPr>
          <w:rFonts w:ascii="Times New Roman" w:hAnsi="Times New Roman" w:cs="Times New Roman"/>
          <w:sz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highlight w:val="white"/>
        </w:rPr>
        <w:t xml:space="preserve">от</w:t>
      </w:r>
      <w:r>
        <w:rPr>
          <w:rFonts w:ascii="Times New Roman" w:hAnsi="Times New Roman" w:cs="Times New Roman"/>
          <w:sz w:val="28"/>
          <w:highlight w:val="white"/>
        </w:rPr>
        <w:t xml:space="preserve">овлены и направлены в Минтранс России изменения </w:t>
      </w:r>
      <w:r>
        <w:rPr>
          <w:rFonts w:ascii="Times New Roman" w:hAnsi="Times New Roman" w:cs="Times New Roman"/>
          <w:sz w:val="28"/>
          <w:highlight w:val="white"/>
        </w:rPr>
        <w:br/>
        <w:t xml:space="preserve">в </w:t>
      </w:r>
      <w:r>
        <w:rPr>
          <w:rFonts w:ascii="Times New Roman" w:hAnsi="Times New Roman" w:cs="Times New Roman"/>
          <w:sz w:val="28"/>
          <w:highlight w:val="white"/>
        </w:rPr>
        <w:t xml:space="preserve">Положение о федеральном контроле, учитывающие аварийность транспортных компаний как критерий оценки добросовестности для оценки риско</w:t>
      </w:r>
      <w:r>
        <w:rPr>
          <w:rFonts w:ascii="Times New Roman" w:hAnsi="Times New Roman" w:cs="Times New Roman"/>
          <w:sz w:val="28"/>
          <w:highlight w:val="white"/>
        </w:rPr>
        <w:t xml:space="preserve">в судовладельца при формировании</w:t>
      </w:r>
      <w:r>
        <w:rPr>
          <w:rFonts w:ascii="Times New Roman" w:hAnsi="Times New Roman" w:cs="Times New Roman"/>
          <w:sz w:val="28"/>
          <w:highlight w:val="white"/>
        </w:rPr>
        <w:t xml:space="preserve"> плана проверочных мероприятий. Также изменения касаются дополнения перечня объектов контроля такими объектами как деятельность по перевозке грузов, которые </w:t>
      </w:r>
      <w:r>
        <w:rPr>
          <w:rFonts w:ascii="Times New Roman" w:hAnsi="Times New Roman" w:cs="Times New Roman"/>
          <w:sz w:val="28"/>
          <w:highlight w:val="white"/>
        </w:rPr>
        <w:br/>
      </w:r>
      <w:r>
        <w:rPr>
          <w:rFonts w:ascii="Times New Roman" w:hAnsi="Times New Roman" w:cs="Times New Roman"/>
          <w:sz w:val="28"/>
          <w:highlight w:val="white"/>
        </w:rPr>
        <w:t xml:space="preserve">по своим физико-химическим свойствам не относятся </w:t>
      </w:r>
      <w:r>
        <w:rPr>
          <w:rFonts w:ascii="Times New Roman" w:hAnsi="Times New Roman" w:cs="Times New Roman"/>
          <w:sz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highlight w:val="white"/>
        </w:rPr>
        <w:t xml:space="preserve"> опасным, а также суда торгового мореплавания и внутреннего водного транспорта.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соответствии с требованиями пункта 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Положения о расследовании аварий или инцидентов на море, утверждённого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Приказом Минтранса России </w:t>
        <w:br/>
        <w:t xml:space="preserve">от 24.03.2025 № 103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а также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 4 Положения по расследованию, классификации и учету транспортных происшествий на внутренних водных путях Российской Федерации, утвержденного приказом Минтранса России </w:t>
        <w:br/>
        <w:t xml:space="preserve">от 29.12.2003 № 221 </w:t>
      </w:r>
      <w:r>
        <w:rPr>
          <w:rFonts w:ascii="Times New Roman" w:hAnsi="Times New Roman" w:cs="Times New Roman"/>
          <w:sz w:val="28"/>
          <w:highlight w:val="white"/>
        </w:rPr>
        <w:t xml:space="preserve">с целью установления причин аварийных случаев </w:t>
        <w:br/>
        <w:t xml:space="preserve">и выработки рекомендаций по их предотвращению </w:t>
      </w:r>
      <w:r>
        <w:rPr>
          <w:rFonts w:ascii="Times New Roman" w:hAnsi="Times New Roman" w:cs="Times New Roman"/>
          <w:sz w:val="28"/>
          <w:highlight w:val="white"/>
        </w:rPr>
        <w:t xml:space="preserve">в будущем</w:t>
      </w:r>
      <w:r>
        <w:rPr>
          <w:rFonts w:ascii="Times New Roman" w:hAnsi="Times New Roman" w:cs="Times New Roman"/>
          <w:sz w:val="28"/>
          <w:highlight w:val="white"/>
        </w:rPr>
        <w:t xml:space="preserve">, Ространснадзор проводит расследование аварийных случаев </w:t>
      </w:r>
      <w:r>
        <w:rPr>
          <w:rFonts w:ascii="Times New Roman" w:hAnsi="Times New Roman" w:cs="Times New Roman"/>
          <w:sz w:val="28"/>
          <w:highlight w:val="white"/>
        </w:rPr>
        <w:t xml:space="preserve">на море и транспортных происшествий на внутренних водных путях.</w:t>
      </w:r>
      <w:r>
        <w:rPr>
          <w:rFonts w:ascii="Times New Roman" w:hAnsi="Times New Roman" w:cs="Times New Roman"/>
          <w:szCs w:val="28"/>
          <w:highlight w:val="white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highlight w:val="white"/>
        </w:rPr>
        <w:t xml:space="preserve">. В целях установления и исключения </w:t>
      </w:r>
      <w:r>
        <w:rPr>
          <w:rFonts w:ascii="Times New Roman" w:hAnsi="Times New Roman" w:cs="Times New Roman"/>
          <w:sz w:val="28"/>
          <w:highlight w:val="white"/>
        </w:rPr>
        <w:t xml:space="preserve">нарушений в деятельности судовладельца, создающих риски наступления аварий и транспортных происшествий, внедрена практика обязательного проведения внепланового мероприятия по контролю в отношении судовладельца, с судном которого произошел аварийный случай.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highlight w:val="white"/>
        </w:rPr>
        <w:t xml:space="preserve">На официальном сайте Ространснадзора размещена и поддерживается </w:t>
      </w:r>
      <w:r>
        <w:rPr>
          <w:rFonts w:ascii="Times New Roman" w:hAnsi="Times New Roman" w:cs="Times New Roman"/>
          <w:sz w:val="28"/>
          <w:highlight w:val="white"/>
        </w:rPr>
        <w:br/>
      </w:r>
      <w:r>
        <w:rPr>
          <w:rFonts w:ascii="Times New Roman" w:hAnsi="Times New Roman" w:cs="Times New Roman"/>
          <w:sz w:val="28"/>
          <w:highlight w:val="white"/>
        </w:rPr>
        <w:t xml:space="preserve">в актуальном состоянии инфо</w:t>
      </w:r>
      <w:r>
        <w:rPr>
          <w:rFonts w:ascii="Times New Roman" w:hAnsi="Times New Roman" w:cs="Times New Roman"/>
          <w:sz w:val="28"/>
          <w:highlight w:val="white"/>
        </w:rPr>
        <w:t xml:space="preserve">рмация об авариях на море и  ВВП, повлекших гибель людей, загрязнение окружающей среды или имеющих резонансный характер; извлечённые уроки по результатам расследования аварийных случаев на море; обзора аварийности с судами </w:t>
      </w:r>
      <w:r>
        <w:rPr>
          <w:rFonts w:ascii="Times New Roman" w:hAnsi="Times New Roman" w:cs="Times New Roman"/>
          <w:sz w:val="28"/>
          <w:highlight w:val="white"/>
        </w:rPr>
        <w:t xml:space="preserve">на море и ВВП и ежегодные Сборники характерных аварийных случаев на море и ВВП.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highlight w:val="white"/>
        </w:rPr>
        <w:t xml:space="preserve">. Проводится оперативный анализ ежедневной информации </w:t>
      </w:r>
      <w:r>
        <w:rPr>
          <w:rFonts w:ascii="Times New Roman" w:hAnsi="Times New Roman" w:cs="Times New Roman"/>
          <w:sz w:val="28"/>
          <w:highlight w:val="white"/>
        </w:rPr>
        <w:br/>
      </w:r>
      <w:r>
        <w:rPr>
          <w:rFonts w:ascii="Times New Roman" w:hAnsi="Times New Roman" w:cs="Times New Roman"/>
          <w:sz w:val="28"/>
          <w:highlight w:val="white"/>
        </w:rPr>
        <w:t xml:space="preserve">по аварийным случаям на водном транспорте с целью установления причин аварийных случаев и выработки рекомендаций по их предотвращению </w:t>
      </w:r>
      <w:r>
        <w:rPr>
          <w:rFonts w:ascii="Times New Roman" w:hAnsi="Times New Roman" w:cs="Times New Roman"/>
          <w:sz w:val="28"/>
          <w:highlight w:val="white"/>
        </w:rPr>
        <w:br/>
      </w:r>
      <w:r>
        <w:rPr>
          <w:rFonts w:ascii="Times New Roman" w:hAnsi="Times New Roman" w:cs="Times New Roman"/>
          <w:sz w:val="28"/>
          <w:highlight w:val="white"/>
        </w:rPr>
        <w:t xml:space="preserve">в будущем.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3.2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Профилактика нарушений обязательных требований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офилак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тические мероприятия при осуществлении федерального контроля за соблюдением обязательных требований в области торгового мореплавания и внутреннего водного транспорта в 2025 году проводились </w:t>
        <w:br/>
        <w:t xml:space="preserve">в соответствии с Положением о федеральном контроле и на основании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плана, утвержденного приказом Ространснадзора от 18.12.2024 № ВБ-453фс </w:t>
        <w:br/>
        <w:t xml:space="preserve">«Об утверждении программ профилактики рисков причинения вреда охраняемым законом ценностям на 2025 год».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осуществлении федерального контроля  проводятся информирование, обобщение правоприменительной практики, объявление предостережения, консультирование, профилактический визит.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информирования на сайте Ространснадзора размещены </w:t>
        <w:br/>
        <w:t xml:space="preserve">и поддерживаются в актуальном состоянии сведения, предусмотренные </w:t>
        <w:br/>
        <w:t xml:space="preserve">Федеральным законом № 248-ФЗ.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Также с целью информирования Госморречнадзором на официальном сайте размещаются сведения о состоянии аварийности на водном транспорте и ежегодные сборники характерных аварийных случаев на море и внутренних водных путях.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2025 году инспекторами Госморречнадзора объявлено </w:t>
        <w:br/>
        <w:t xml:space="preserve">3437 предостережений о недопустимости нарушения обязательных требований (АППГ - 3469). </w:t>
      </w:r>
      <w:r/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2025 году должностными лицами Госморречнадзора проведено </w:t>
        <w:br/>
        <w:t xml:space="preserve">246 профилактических визито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(с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нижение к 2024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83%).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Снижение показателя обусловлено исключением возможности проведения обязательных профилактических визитов до внесения изменений в Положения о видах контроля в части установления периодичности и порядка их проведения </w:t>
        <w:br/>
        <w:t xml:space="preserve">(в рамках исполнения требований, установле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нных статьями 25 и 52.1 Федерального закона от 31.07.2020 № 248-ФЗ, в соответствии с протоколом Министерства экономического развития Российской Федерации от 10.02.2025 № 4-Д24). Вышеуказанные изменения в Положение о федеральном контроле внесены постановлени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 Правительства Российской Федерации от 02.08.2025 № 1354 и  вступили в силу 11.09.2025.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Вместе с тем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81 профилактический визит был проведен с использованием мобильного приложения «Инспектор»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2025 году территориальными подразделениями Госморречнадзора было проведено 41 публичное слушание с участием контролируемых лиц, в ходе которых обсуждались вопросы правоприменительной практики и соблюдения обязательных требований в области торгового мореп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лавания и внутреннего водного транспорта.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года на сайте Ространснадзора реализована возможность добровольного определения контролируемыми лицами уровня соблюдения ими обязательных требований при осуществлении деятельности, связанной </w:t>
        <w:br/>
        <w:t xml:space="preserve">с использованием судов морского или внутреннего водного тра</w:t>
      </w:r>
      <w:r>
        <w:rPr>
          <w:rFonts w:ascii="Times New Roman" w:hAnsi="Times New Roman" w:cs="Times New Roman"/>
          <w:sz w:val="28"/>
          <w:szCs w:val="28"/>
        </w:rPr>
        <w:t xml:space="preserve">нспорта, а также с использованием судоходных и портовых гидротехнических сооружений (самообследование).</w:t>
      </w:r>
      <w:r/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со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стоянию на 01.01.2026 на сайте Ространснадзора размещено </w:t>
        <w:br/>
        <w:t xml:space="preserve">93 действующих деклараций соблюдения обязательных требований, </w:t>
        <w:br/>
        <w:t xml:space="preserve">что на 14,8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больше, чем в 2024 году (81 декларация).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Таким образом, контролируемое лицо всегда может получить не только актуальную информацию об обязательных требованиях, применимых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его деятельности, но и пройти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самообследование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представлением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Ространснадзор соответствующей декларации.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Декларация соблюдения обязательных требо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ваний является одним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 основных критериев добросовестности, позволяющих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Ространснадзору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понизить компании, представившей декларацию, категорию риска, и, в этой связи сократить количество или вообще исключить проведение в отношении декларанта надзорных мероприятий.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IV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Подготовка предложений о внесении изменений 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в законодательство Российской Федерации о Федеральном контроле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В 2025 году проводилась работа по подготовке предложений о внесении изменений в </w:t>
      </w:r>
      <w:r>
        <w:rPr>
          <w:rFonts w:ascii="Times New Roman" w:hAnsi="Times New Roman" w:cs="Times New Roman"/>
          <w:sz w:val="28"/>
          <w:highlight w:val="white"/>
        </w:rPr>
        <w:t xml:space="preserve">Положени</w:t>
      </w:r>
      <w:r>
        <w:rPr>
          <w:rFonts w:ascii="Times New Roman" w:hAnsi="Times New Roman" w:cs="Times New Roman"/>
          <w:sz w:val="28"/>
          <w:highlight w:val="white"/>
        </w:rPr>
        <w:t xml:space="preserve">е о федеральном контроле.</w:t>
      </w:r>
      <w:r>
        <w:rPr>
          <w:rFonts w:ascii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В с</w:t>
      </w:r>
      <w:r>
        <w:rPr>
          <w:rFonts w:ascii="Times New Roman" w:hAnsi="Times New Roman" w:cs="Times New Roman"/>
          <w:sz w:val="28"/>
          <w:highlight w:val="white"/>
        </w:rPr>
        <w:t xml:space="preserve">оответствии с пунктом 8 перечня поручений по итогам </w:t>
        <w:br/>
        <w:t xml:space="preserve">VI Всероссийского форума контрольных (надзорных) органов от 07.11.2025 </w:t>
        <w:br/>
        <w:t xml:space="preserve">№ ДГ-П36-42060 федеральным органам исполнительной власти поручено обеспечить совместно с Минэкономразвития России принятие мер, нап</w:t>
      </w:r>
      <w:r>
        <w:rPr>
          <w:rFonts w:ascii="Times New Roman" w:hAnsi="Times New Roman" w:cs="Times New Roman"/>
          <w:sz w:val="28"/>
          <w:highlight w:val="white"/>
        </w:rPr>
        <w:t xml:space="preserve">равленных на повышение эффективности индикаторов риска нарушения обязательных требований, доработку или отмену соответствующих индикаторов риска.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highlight w:val="white"/>
        </w:rPr>
        <w:t xml:space="preserve"> исполнение указанного поручения Ространснадзором подготовлены </w:t>
        <w:br/>
        <w:t xml:space="preserve">и направлены в Минтранс России предложения по дополнению перечня индикаторов риска нарушения обязательных требований при осуществлении Федеральной службой по надзору в сфере транспорта федерал</w:t>
      </w:r>
      <w:r>
        <w:rPr>
          <w:rFonts w:ascii="Times New Roman" w:hAnsi="Times New Roman" w:cs="Times New Roman"/>
          <w:sz w:val="28"/>
          <w:highlight w:val="white"/>
        </w:rPr>
        <w:t xml:space="preserve">ьн</w:t>
      </w:r>
      <w:r>
        <w:rPr>
          <w:rFonts w:ascii="Times New Roman" w:hAnsi="Times New Roman" w:cs="Times New Roman"/>
          <w:sz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highlight w:val="white"/>
        </w:rPr>
        <w:t xml:space="preserve">го государственного контроля (надзора) в области торгового мореплавания </w:t>
        <w:br/>
        <w:t xml:space="preserve">и внутреннего водного транспорта (за исключением обеспечения безопасности плавания судов рыбопромыслового флота в районах промысла </w:t>
        <w:br/>
        <w:t xml:space="preserve">при осуществлении рыболовства) новыми индикаторами </w:t>
      </w:r>
      <w:r>
        <w:rPr>
          <w:rFonts w:ascii="Times New Roman" w:hAnsi="Times New Roman" w:cs="Times New Roman"/>
          <w:sz w:val="28"/>
          <w:highlight w:val="white"/>
        </w:rPr>
        <w:t xml:space="preserve">риска.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highlight w:val="white"/>
        </w:rPr>
        <w:t xml:space="preserve">соответствии с п. 1 протокола совещания у Заместителя Председателя Правительства Российской Федерации Д.Ю. Григоренко от 31.01.2025 </w:t>
        <w:br/>
        <w:t xml:space="preserve">№ ДГ-ПЗ6-5пр федеральным контрольным (надзорным) органам в 2025 году было необходимо обеспечить проведение не менее 10% мер</w:t>
      </w:r>
      <w:r>
        <w:rPr>
          <w:rFonts w:ascii="Times New Roman" w:hAnsi="Times New Roman" w:cs="Times New Roman"/>
          <w:sz w:val="28"/>
          <w:highlight w:val="white"/>
        </w:rPr>
        <w:t xml:space="preserve">оприятий, осуществляемых в рамках контрольной (надзорной) деятельности, </w:t>
        <w:br/>
        <w:t xml:space="preserve">с использованием мобильного приложения «Инспектор».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По</w:t>
      </w:r>
      <w:r>
        <w:rPr>
          <w:rFonts w:ascii="Times New Roman" w:hAnsi="Times New Roman" w:cs="Times New Roman"/>
          <w:sz w:val="28"/>
          <w:highlight w:val="white"/>
        </w:rPr>
        <w:t xml:space="preserve">становлением Правительства Российской Федерации от 02 сентября 2025 г. № 1354 внесены изменения в Положение о федеральном контроле.</w:t>
        <w:br/>
      </w:r>
      <w:r>
        <w:rPr>
          <w:rFonts w:ascii="Times New Roman" w:hAnsi="Times New Roman" w:cs="Times New Roman"/>
          <w:sz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highlight w:val="white"/>
        </w:rPr>
        <w:t xml:space="preserve">Положении уточнен порядок проведения контрольных (надзорных) </w:t>
        <w:br/>
        <w:t xml:space="preserve">и профилактических мероприятий, а также порядок досудебного обжалования решений должностных лиц Ространснадзора, определен порядок применения средств фото и видеофиксации действий и применения м</w:t>
      </w:r>
      <w:r>
        <w:rPr>
          <w:rFonts w:ascii="Times New Roman" w:hAnsi="Times New Roman" w:cs="Times New Roman"/>
          <w:sz w:val="28"/>
          <w:highlight w:val="white"/>
        </w:rPr>
        <w:t xml:space="preserve">обильного приложения «Инспектор» в рамках проведения контрольных (надзорных) </w:t>
        <w:br/>
        <w:t xml:space="preserve">и профилактических мероприятий, определены правовые основы для использования беспилотных авиационных систем при осуществлении федерального контроля.</w:t>
      </w:r>
      <w:r>
        <w:rPr>
          <w:highlight w:val="white"/>
        </w:rPr>
      </w:r>
      <w:r>
        <w:rPr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42733844"/>
      <w:docPartObj>
        <w:docPartGallery w:val="Page Numbers (Bottom of Page)"/>
        <w:docPartUnique w:val="true"/>
      </w:docPartObj>
      <w:rPr/>
    </w:sdtPr>
    <w:sdtContent>
      <w:p>
        <w:pPr>
          <w:pStyle w:val="8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8"/>
    <w:uiPriority w:val="99"/>
  </w:style>
  <w:style w:type="character" w:styleId="724">
    <w:name w:val="Footer Char"/>
    <w:basedOn w:val="871"/>
    <w:link w:val="880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table" w:styleId="874">
    <w:name w:val="Table Grid"/>
    <w:basedOn w:val="872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>
    <w:name w:val="Balloon Text"/>
    <w:basedOn w:val="870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71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List Paragraph"/>
    <w:basedOn w:val="870"/>
    <w:uiPriority w:val="34"/>
    <w:qFormat/>
    <w:pPr>
      <w:contextualSpacing/>
      <w:ind w:left="720"/>
    </w:pPr>
  </w:style>
  <w:style w:type="paragraph" w:styleId="878">
    <w:name w:val="Head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1"/>
    <w:link w:val="878"/>
    <w:uiPriority w:val="99"/>
  </w:style>
  <w:style w:type="paragraph" w:styleId="880">
    <w:name w:val="Footer"/>
    <w:basedOn w:val="87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1"/>
    <w:link w:val="88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 Михаил Сергеевич</dc:creator>
  <cp:lastModifiedBy>bogachevskaya_iv</cp:lastModifiedBy>
  <cp:revision>97</cp:revision>
  <dcterms:created xsi:type="dcterms:W3CDTF">2024-02-19T11:04:00Z</dcterms:created>
  <dcterms:modified xsi:type="dcterms:W3CDTF">2026-02-19T14:15:23Z</dcterms:modified>
</cp:coreProperties>
</file>